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8C6" w:rsidRDefault="005028C6" w:rsidP="005028C6">
      <w:pPr>
        <w:pStyle w:val="ConsPlusNormal"/>
        <w:jc w:val="right"/>
      </w:pPr>
      <w:bookmarkStart w:id="0" w:name="_GoBack"/>
      <w:bookmarkEnd w:id="0"/>
      <w:r>
        <w:t>от 23 августа 2013 г. N 3369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</w:pPr>
      <w:bookmarkStart w:id="1" w:name="P35"/>
      <w:bookmarkEnd w:id="1"/>
      <w:r>
        <w:t>ПОЛОЖЕНИЕ</w:t>
      </w:r>
    </w:p>
    <w:p w:rsidR="005028C6" w:rsidRDefault="005028C6" w:rsidP="005028C6">
      <w:pPr>
        <w:pStyle w:val="ConsPlusTitle"/>
        <w:jc w:val="center"/>
      </w:pPr>
      <w:r>
        <w:t>О КОНКУРСЕ НА ЛУЧШУЮ ПЕСНЮ О ГОРОДЕ</w:t>
      </w:r>
    </w:p>
    <w:p w:rsidR="005028C6" w:rsidRDefault="005028C6" w:rsidP="005028C6">
      <w:pPr>
        <w:pStyle w:val="ConsPlusTitle"/>
        <w:jc w:val="center"/>
      </w:pPr>
      <w:r>
        <w:t>"Я ПЕСНЕЙ СЛАВЛЮ ГОРОД СВОЙ"</w:t>
      </w:r>
    </w:p>
    <w:p w:rsidR="005028C6" w:rsidRDefault="005028C6" w:rsidP="005028C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028C6" w:rsidRPr="00ED6528" w:rsidTr="007D6C6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028C6" w:rsidRDefault="005028C6" w:rsidP="007D6C6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028C6" w:rsidRDefault="005028C6" w:rsidP="007D6C6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12.07.2019 </w:t>
            </w:r>
            <w:hyperlink r:id="rId4" w:history="1">
              <w:r>
                <w:rPr>
                  <w:color w:val="0000FF"/>
                </w:rPr>
                <w:t>N 2301</w:t>
              </w:r>
            </w:hyperlink>
            <w:r>
              <w:rPr>
                <w:color w:val="392C69"/>
              </w:rPr>
              <w:t>,</w:t>
            </w:r>
          </w:p>
          <w:p w:rsidR="005028C6" w:rsidRDefault="005028C6" w:rsidP="007D6C6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25.08.2020 </w:t>
            </w:r>
            <w:hyperlink r:id="rId5" w:history="1">
              <w:r>
                <w:rPr>
                  <w:color w:val="0000FF"/>
                </w:rPr>
                <w:t>N 2654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r>
        <w:t>1. Общие положения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r>
        <w:t>1.1. Настоящее положение определяет порядок проведения конкурса на лучшую песню о городе "Я песней славлю город свой" (далее - конкурс), который проводит администрация города Хабаровска в лице управления культуры.</w:t>
      </w:r>
    </w:p>
    <w:p w:rsidR="005028C6" w:rsidRDefault="005028C6" w:rsidP="005028C6">
      <w:pPr>
        <w:pStyle w:val="ConsPlusNormal"/>
        <w:jc w:val="both"/>
      </w:pPr>
      <w:r>
        <w:t xml:space="preserve">(п. 1.1 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1.2. Организацию проведения конкурса осуществляет муниципальное автономное учреждение культуры "Центр по организации городских культурно-массовых мероприятий" (далее - МАУК ЦОМ).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1.3. В настоящем Положении используются следующие понятия: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а) произведение - песня;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б) участник конкурса - автор или группа авторов одного произведения;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в) нотная запись - запись мелодической линии (мелодии песни);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г) ритм - равномерное чередование ритмически сильных и ритмически слабых слогов;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д) рифма - созвучие в окончании двух или нескольких слов;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е) размер - вариация стихотворного метра;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ж) благозвучность - сочетание звуков, удобное для произношения и приятное для слуха.</w:t>
      </w:r>
    </w:p>
    <w:p w:rsidR="005028C6" w:rsidRDefault="005028C6" w:rsidP="005028C6">
      <w:pPr>
        <w:pStyle w:val="ConsPlusNormal"/>
        <w:jc w:val="both"/>
      </w:pPr>
      <w:r>
        <w:t xml:space="preserve">(п. 1.3 введен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r>
        <w:t>2. Цель и задачи проведения конкурса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r>
        <w:t>2.1. Конкурс проводится с целью объединения творческих сил города для создания глубоких по содержанию и современных по средствам выразительности произведений, раскрывающих тему любви к родному городу.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2.2. Задачи конкурса: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создание песни, раскрывающей тему любви к родному городу;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поддержка талантливых авторов.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r>
        <w:t>3. Порядок проведения конкурса</w:t>
      </w:r>
    </w:p>
    <w:p w:rsidR="005028C6" w:rsidRDefault="005028C6" w:rsidP="005028C6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</w:t>
      </w:r>
    </w:p>
    <w:p w:rsidR="005028C6" w:rsidRDefault="005028C6" w:rsidP="005028C6">
      <w:pPr>
        <w:pStyle w:val="ConsPlusNormal"/>
        <w:jc w:val="center"/>
      </w:pPr>
      <w:r>
        <w:t>от 25.08.2020 N 2654)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r>
        <w:t>3.1. Конкурс проводится один раз в два года в три этапа: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I этап - с 15 сентября по 01 марта физические лица направляют анкету-заявку и материалы, указанные в </w:t>
      </w:r>
      <w:hyperlink w:anchor="P97" w:history="1">
        <w:r>
          <w:rPr>
            <w:color w:val="0000FF"/>
          </w:rPr>
          <w:t>разделе 5</w:t>
        </w:r>
      </w:hyperlink>
      <w:r>
        <w:t xml:space="preserve"> настоящего Положения в МАУК ЦОМ, в соответствии с </w:t>
      </w:r>
      <w:hyperlink w:anchor="P72" w:history="1">
        <w:r>
          <w:rPr>
            <w:color w:val="0000FF"/>
          </w:rPr>
          <w:t>п. 3.2</w:t>
        </w:r>
      </w:hyperlink>
      <w:r>
        <w:t xml:space="preserve"> настоящего </w:t>
      </w:r>
      <w:r>
        <w:lastRenderedPageBreak/>
        <w:t>Положения;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II этап - со 02 марта по 30 апреля жюри рассматривает анкеты-заявки, материалы участников и выбирают победителей в соответствии с критериями, указанными </w:t>
      </w:r>
      <w:hyperlink w:anchor="P105" w:history="1">
        <w:r>
          <w:rPr>
            <w:color w:val="0000FF"/>
          </w:rPr>
          <w:t>п. 5.2</w:t>
        </w:r>
      </w:hyperlink>
      <w:r>
        <w:t xml:space="preserve">, </w:t>
      </w:r>
      <w:hyperlink w:anchor="P110" w:history="1">
        <w:r>
          <w:rPr>
            <w:color w:val="0000FF"/>
          </w:rPr>
          <w:t>5.3</w:t>
        </w:r>
      </w:hyperlink>
      <w:r>
        <w:t xml:space="preserve"> настоящего Положения;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III этап - до 10 июня проводится церемония награждения победителей.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bookmarkStart w:id="2" w:name="P72"/>
      <w:bookmarkEnd w:id="2"/>
      <w:r>
        <w:t xml:space="preserve">3.2. Анкету-заявку и материалы, указанные в </w:t>
      </w:r>
      <w:hyperlink w:anchor="P97" w:history="1">
        <w:r>
          <w:rPr>
            <w:color w:val="0000FF"/>
          </w:rPr>
          <w:t>разделе 5</w:t>
        </w:r>
      </w:hyperlink>
      <w:r>
        <w:t xml:space="preserve"> настоящего Положения, можно направить по почте (680013, г. Хабаровск, ул. Ленинградская, 30); по электронной почте (maukcom@mail.ru); предоставить нарочно по адресу: г. Хабаровск, ул. Ленинградская, 30, цоколь, тел.: 47-03-85, 47-03-86; путем заполнения анкеты-заявки на сайте МАУК ЦОМ в разделе "Мероприятия" и прикрепления материалов в форматах, указанных в </w:t>
      </w:r>
      <w:hyperlink w:anchor="P97" w:history="1">
        <w:r>
          <w:rPr>
            <w:color w:val="0000FF"/>
          </w:rPr>
          <w:t>разделе 5</w:t>
        </w:r>
      </w:hyperlink>
      <w:r>
        <w:t xml:space="preserve"> настоящего Положения.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3.3. Информация и положение о конкурсе на лучшую песню о городе "Я песней славлю город свой" размещаются до 05 сентября года, предшествующего году проведения конкурса, на официальных сайтах управления культуры администрации города Хабаровска (www.khabarovskadm.ru/</w:t>
      </w:r>
      <w:proofErr w:type="spellStart"/>
      <w:r>
        <w:t>culture</w:t>
      </w:r>
      <w:proofErr w:type="spellEnd"/>
      <w:r>
        <w:t>/) и МАУК ЦОМ (www.maukcom.ru).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3.4. Информация о конкурсе размещается в газете "Хабаровские вести" в сроки, указанные в </w:t>
      </w:r>
      <w:hyperlink w:anchor="P73" w:history="1">
        <w:r>
          <w:rPr>
            <w:color w:val="0000FF"/>
          </w:rPr>
          <w:t>п. 3.3</w:t>
        </w:r>
      </w:hyperlink>
      <w:r>
        <w:t xml:space="preserve"> настоящего Положения.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r>
        <w:t>4. Жюри конкурса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r>
        <w:t>4.1. Жюри конкурса (далее - жюри) утверждается приказом начальника управления культуры администрации города Хабаровска один раз в два года до 01 сентября года, предшествующего году проведения конкурса. Состав жюри публикуется на официальном сайте МАУК ЦОМ и в газете "Хабаровские вести" до 05 сентября года, предшествующего году проведения конкурса.</w:t>
      </w:r>
    </w:p>
    <w:p w:rsidR="005028C6" w:rsidRDefault="005028C6" w:rsidP="005028C6">
      <w:pPr>
        <w:pStyle w:val="ConsPlusNormal"/>
        <w:jc w:val="both"/>
      </w:pPr>
      <w:r>
        <w:t xml:space="preserve">(п. 4.1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4.2. В состав жюри входят ведущие специалисты города в области поэтического и музыкального творчества.</w:t>
      </w:r>
    </w:p>
    <w:p w:rsidR="005028C6" w:rsidRDefault="005028C6" w:rsidP="005028C6">
      <w:pPr>
        <w:pStyle w:val="ConsPlusNormal"/>
        <w:jc w:val="both"/>
      </w:pPr>
      <w:r>
        <w:t xml:space="preserve">(п. 4.2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4.3. Итоговое заседание жюри конкурса проводится один раз в два года до 30 апреля.</w:t>
      </w:r>
    </w:p>
    <w:p w:rsidR="005028C6" w:rsidRDefault="005028C6" w:rsidP="005028C6">
      <w:pPr>
        <w:pStyle w:val="ConsPlusNormal"/>
        <w:jc w:val="both"/>
      </w:pPr>
      <w:r>
        <w:t xml:space="preserve">(в ред. постановлений администрации г. Хабаровска от 12.07.2019 </w:t>
      </w:r>
      <w:hyperlink r:id="rId11" w:history="1">
        <w:r>
          <w:rPr>
            <w:color w:val="0000FF"/>
          </w:rPr>
          <w:t>N 2301</w:t>
        </w:r>
      </w:hyperlink>
      <w:r>
        <w:t xml:space="preserve">, от 25.08.2020 </w:t>
      </w:r>
      <w:hyperlink r:id="rId12" w:history="1">
        <w:r>
          <w:rPr>
            <w:color w:val="0000FF"/>
          </w:rPr>
          <w:t>N 2654</w:t>
        </w:r>
      </w:hyperlink>
      <w:r>
        <w:t>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4.4. Жюри рассматривает представленные материалы по десятибалльной шкале в соответствии с критериями, указанными в </w:t>
      </w:r>
      <w:hyperlink w:anchor="P105" w:history="1">
        <w:r>
          <w:rPr>
            <w:color w:val="0000FF"/>
          </w:rPr>
          <w:t>пунктах 5.2</w:t>
        </w:r>
      </w:hyperlink>
      <w:r>
        <w:t xml:space="preserve">, </w:t>
      </w:r>
      <w:hyperlink w:anchor="P110" w:history="1">
        <w:r>
          <w:rPr>
            <w:color w:val="0000FF"/>
          </w:rPr>
          <w:t>5.3</w:t>
        </w:r>
      </w:hyperlink>
      <w:r>
        <w:t xml:space="preserve"> настоящего Положения. Выставление баллов осуществляется от 0 до 10 по каждому критерию.</w:t>
      </w:r>
    </w:p>
    <w:p w:rsidR="005028C6" w:rsidRDefault="005028C6" w:rsidP="005028C6">
      <w:pPr>
        <w:pStyle w:val="ConsPlusNormal"/>
        <w:jc w:val="both"/>
      </w:pPr>
      <w:r>
        <w:t xml:space="preserve">(п. 4.4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4.5. Организационную подготовку заседания жюри осуществляет секретарь.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4.6. Заседание жюри считается правомочным при наличии не менее двух третей списочного состава.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4.7. Заседание жюри ведет его председатель.</w:t>
      </w:r>
    </w:p>
    <w:p w:rsidR="005028C6" w:rsidRDefault="005028C6" w:rsidP="005028C6">
      <w:pPr>
        <w:pStyle w:val="ConsPlusNormal"/>
        <w:jc w:val="both"/>
      </w:pPr>
      <w:r>
        <w:t xml:space="preserve">(п. 4.7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4.8. Каждый член жюри заполняет оценочный лист, выставляя баллы по каждому критерию, указанному в </w:t>
      </w:r>
      <w:hyperlink w:anchor="P105" w:history="1">
        <w:r>
          <w:rPr>
            <w:color w:val="0000FF"/>
          </w:rPr>
          <w:t>п. 5.2</w:t>
        </w:r>
      </w:hyperlink>
      <w:r>
        <w:t xml:space="preserve">, </w:t>
      </w:r>
      <w:hyperlink w:anchor="P110" w:history="1">
        <w:r>
          <w:rPr>
            <w:color w:val="0000FF"/>
          </w:rPr>
          <w:t>5.3</w:t>
        </w:r>
      </w:hyperlink>
      <w:r>
        <w:t xml:space="preserve"> настоящего Положения. Баллы членов жюри суммируются по каждому участнику, после чего вычисляется общий балл оценки каждого участника конкурса. Победителями становятся участники, набравшие наибольшее количество баллов. При равенстве баллов у одного или нескольких участников победители определяются членами жюри в ходе открытого голосования большинством голосов. В случае возникновения спорных моментов решающим является голос председателя жюри.</w:t>
      </w:r>
    </w:p>
    <w:p w:rsidR="005028C6" w:rsidRDefault="005028C6" w:rsidP="005028C6">
      <w:pPr>
        <w:pStyle w:val="ConsPlusNormal"/>
        <w:jc w:val="both"/>
      </w:pPr>
      <w:r>
        <w:t xml:space="preserve">(п. 4.8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bookmarkStart w:id="4" w:name="P92"/>
      <w:bookmarkEnd w:id="4"/>
      <w:r>
        <w:lastRenderedPageBreak/>
        <w:t>4.9. Решение жюри оформляется протоколом в день проведения заседания жюри. Протокол ведет секретарь и подписывается всеми присутствующими на заседании членами жюри. Председатель жюри утверждает протокол в течение трех рабочих дней со дня проведения заседания жюри.</w:t>
      </w:r>
    </w:p>
    <w:p w:rsidR="005028C6" w:rsidRDefault="005028C6" w:rsidP="005028C6">
      <w:pPr>
        <w:pStyle w:val="ConsPlusNormal"/>
        <w:jc w:val="both"/>
      </w:pPr>
      <w:r>
        <w:t xml:space="preserve">(п. 4.9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4.10. Решение жюри окончательное и пересмотру не подлежит.</w:t>
      </w:r>
    </w:p>
    <w:p w:rsidR="005028C6" w:rsidRDefault="005028C6" w:rsidP="005028C6">
      <w:pPr>
        <w:pStyle w:val="ConsPlusNormal"/>
        <w:jc w:val="both"/>
      </w:pPr>
      <w:r>
        <w:t xml:space="preserve">(п. 4.10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bookmarkStart w:id="5" w:name="P97"/>
      <w:bookmarkEnd w:id="5"/>
      <w:r>
        <w:t>5. Требования к материалам, представленным на конкурс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bookmarkStart w:id="6" w:name="P99"/>
      <w:bookmarkEnd w:id="6"/>
      <w:r>
        <w:t>5.1. Участники предоставляют на конкурс следующие материалы: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анкету-заявку с указанием ФИО (отчество - при наличии) и даты рождения автора литературного текста; ФИО (отчество - при наличии) и даты рождения автора музыки; названия песни; телефонов авторов; согласия авторов с условиями конкурса;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- литературный текст песни (предоставляется в форматах </w:t>
      </w:r>
      <w:proofErr w:type="spellStart"/>
      <w:r>
        <w:t>word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pdf</w:t>
      </w:r>
      <w:proofErr w:type="spellEnd"/>
      <w:r>
        <w:t xml:space="preserve"> или в печатном виде);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- нотную запись (предоставляется в рукописном или набранном в любом нотном редакторе, в формате </w:t>
      </w:r>
      <w:proofErr w:type="spellStart"/>
      <w:r>
        <w:t>pdf</w:t>
      </w:r>
      <w:proofErr w:type="spellEnd"/>
      <w:r>
        <w:t xml:space="preserve"> или в печатном варианте);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- песню, представленную в </w:t>
      </w:r>
      <w:proofErr w:type="spellStart"/>
      <w:r>
        <w:t>аудиоформате</w:t>
      </w:r>
      <w:proofErr w:type="spellEnd"/>
      <w:r>
        <w:t xml:space="preserve"> (</w:t>
      </w:r>
      <w:proofErr w:type="spellStart"/>
      <w:r>
        <w:t>wav</w:t>
      </w:r>
      <w:proofErr w:type="spellEnd"/>
      <w:r>
        <w:t xml:space="preserve">, mp3) или в </w:t>
      </w:r>
      <w:proofErr w:type="spellStart"/>
      <w:r>
        <w:t>видеоформате</w:t>
      </w:r>
      <w:proofErr w:type="spellEnd"/>
      <w:r>
        <w:t xml:space="preserve"> (mp4, AVI, </w:t>
      </w:r>
      <w:proofErr w:type="spellStart"/>
      <w:r>
        <w:t>mpf</w:t>
      </w:r>
      <w:proofErr w:type="spellEnd"/>
      <w:r>
        <w:t xml:space="preserve">, </w:t>
      </w:r>
      <w:proofErr w:type="spellStart"/>
      <w:r>
        <w:t>mkv</w:t>
      </w:r>
      <w:proofErr w:type="spellEnd"/>
      <w:r>
        <w:t>).</w:t>
      </w:r>
    </w:p>
    <w:p w:rsidR="005028C6" w:rsidRDefault="005028C6" w:rsidP="005028C6">
      <w:pPr>
        <w:pStyle w:val="ConsPlusNormal"/>
        <w:jc w:val="both"/>
      </w:pPr>
      <w:r>
        <w:t xml:space="preserve">(п. 5.1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5.2. Литературный текст песни должен состоять не менее чем из двух куплетов и припева либо двух развернутых двухчастных куплетов и должен отвечать следующим критериям: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отражение истории города, его индивидуальности, красоты исторических и памятных мест, природы, основных черт, присущих жителям города;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соответствие правилам и традициям русской словесности, отсутствие ненормативной лексики;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соблюдение признаков поэтического произведения: ритм, рифма, размер, благозвучность.</w:t>
      </w:r>
    </w:p>
    <w:p w:rsidR="005028C6" w:rsidRDefault="005028C6" w:rsidP="005028C6">
      <w:pPr>
        <w:pStyle w:val="ConsPlusNormal"/>
        <w:jc w:val="both"/>
      </w:pPr>
      <w:r>
        <w:t xml:space="preserve">(п. 5.2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bookmarkStart w:id="8" w:name="P110"/>
      <w:bookmarkEnd w:id="8"/>
      <w:r>
        <w:t>5.3. Музыкальный материал песни должен соответствовать следующим критериям: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соответствие по своим интонациям, характеру, стилю и ритмической организации образному содержанию литературного текста;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мелодия произведения представляет оригинальную выразительную законченную музыкальную мысль;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- в мелодии должно присутствовать логичное развитие (в том числе кульминация, эмоциональное напряжение, спад).</w:t>
      </w:r>
    </w:p>
    <w:p w:rsidR="005028C6" w:rsidRDefault="005028C6" w:rsidP="005028C6">
      <w:pPr>
        <w:pStyle w:val="ConsPlusNormal"/>
        <w:jc w:val="both"/>
      </w:pPr>
      <w:r>
        <w:t xml:space="preserve">(п. 5.3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5.4. Материалы, указанные в </w:t>
      </w:r>
      <w:hyperlink w:anchor="P99" w:history="1">
        <w:r>
          <w:rPr>
            <w:color w:val="0000FF"/>
          </w:rPr>
          <w:t>пункте 5.1</w:t>
        </w:r>
      </w:hyperlink>
      <w:r>
        <w:t xml:space="preserve"> настоящего Положения, направляются в МАУК ЦОМ способами, указанными в </w:t>
      </w:r>
      <w:hyperlink w:anchor="P72" w:history="1">
        <w:r>
          <w:rPr>
            <w:color w:val="0000FF"/>
          </w:rPr>
          <w:t>п. 3.2</w:t>
        </w:r>
      </w:hyperlink>
      <w:r>
        <w:t xml:space="preserve"> настоящего Положения. От одного участника конкурса предоставляются материалы не более чем для двух песен.</w:t>
      </w:r>
    </w:p>
    <w:p w:rsidR="005028C6" w:rsidRDefault="005028C6" w:rsidP="005028C6">
      <w:pPr>
        <w:pStyle w:val="ConsPlusNormal"/>
        <w:jc w:val="both"/>
      </w:pPr>
      <w:r>
        <w:t xml:space="preserve">(п. 5.4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5.5. Представленные материалы не редактируются и не возвращаются.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5.6. Материалы, не соответствующие условиям </w:t>
      </w:r>
      <w:hyperlink w:anchor="P99" w:history="1">
        <w:r>
          <w:rPr>
            <w:color w:val="0000FF"/>
          </w:rPr>
          <w:t>пунктов 5.1</w:t>
        </w:r>
      </w:hyperlink>
      <w:r>
        <w:t xml:space="preserve"> - </w:t>
      </w:r>
      <w:hyperlink w:anchor="P110" w:history="1">
        <w:r>
          <w:rPr>
            <w:color w:val="0000FF"/>
          </w:rPr>
          <w:t>5.3</w:t>
        </w:r>
      </w:hyperlink>
      <w:r>
        <w:t xml:space="preserve"> настоящего Положения, </w:t>
      </w:r>
      <w:r>
        <w:lastRenderedPageBreak/>
        <w:t>членами жюри не рассматриваются.</w:t>
      </w:r>
    </w:p>
    <w:p w:rsidR="005028C6" w:rsidRDefault="005028C6" w:rsidP="005028C6">
      <w:pPr>
        <w:pStyle w:val="ConsPlusNormal"/>
        <w:jc w:val="both"/>
      </w:pPr>
      <w:r>
        <w:t xml:space="preserve">(п. 5.6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5.7. Произведение (песня) должно быть изложено музыкально и литературно грамотно, в соответствии с правилами записи нотно-песенного материала.</w:t>
      </w:r>
    </w:p>
    <w:p w:rsidR="005028C6" w:rsidRDefault="005028C6" w:rsidP="005028C6">
      <w:pPr>
        <w:pStyle w:val="ConsPlusNormal"/>
        <w:jc w:val="both"/>
      </w:pPr>
      <w:r>
        <w:t xml:space="preserve">(п. 5.7 введен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5.8. Музыкальный материал песни должен быть отражен в нотной записи одним из вариантов: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а) одноголосное (многоголосное) изложение вокальной партии;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б) изложение вокальной партии с буквенным указанием гармонии;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в) изложение вокальной партии и развернутого инструментального сопровождения (фортепиано, баян, оркестр и т.п.).</w:t>
      </w:r>
    </w:p>
    <w:p w:rsidR="005028C6" w:rsidRDefault="005028C6" w:rsidP="005028C6">
      <w:pPr>
        <w:pStyle w:val="ConsPlusNormal"/>
        <w:jc w:val="both"/>
      </w:pPr>
      <w:r>
        <w:t xml:space="preserve">(п. 5.8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Title"/>
        <w:jc w:val="center"/>
        <w:outlineLvl w:val="1"/>
      </w:pPr>
      <w:r>
        <w:t>6. Подведение итогов и награждение участников конкурса</w:t>
      </w:r>
    </w:p>
    <w:p w:rsidR="005028C6" w:rsidRDefault="005028C6" w:rsidP="005028C6">
      <w:pPr>
        <w:pStyle w:val="ConsPlusNormal"/>
        <w:jc w:val="both"/>
      </w:pPr>
    </w:p>
    <w:p w:rsidR="005028C6" w:rsidRDefault="005028C6" w:rsidP="005028C6">
      <w:pPr>
        <w:pStyle w:val="ConsPlusNormal"/>
        <w:ind w:firstLine="540"/>
        <w:jc w:val="both"/>
      </w:pPr>
      <w:r>
        <w:t xml:space="preserve">6.1. Участникам конкурса, имеющим первый, второй и третий результат по наибольшей сумме набранных баллов, в соответствии с критериями конкурса, указанными в </w:t>
      </w:r>
      <w:hyperlink w:anchor="P105" w:history="1">
        <w:r>
          <w:rPr>
            <w:color w:val="0000FF"/>
          </w:rPr>
          <w:t>п. 5.2</w:t>
        </w:r>
      </w:hyperlink>
      <w:r>
        <w:t xml:space="preserve">, </w:t>
      </w:r>
      <w:hyperlink w:anchor="P110" w:history="1">
        <w:r>
          <w:rPr>
            <w:color w:val="0000FF"/>
          </w:rPr>
          <w:t>5.3</w:t>
        </w:r>
      </w:hyperlink>
      <w:r>
        <w:t xml:space="preserve"> настоящего Положения, жюри присуждает I, II и III место в соответствии с протоколом, указанным в </w:t>
      </w:r>
      <w:hyperlink w:anchor="P92" w:history="1">
        <w:r>
          <w:rPr>
            <w:color w:val="0000FF"/>
          </w:rPr>
          <w:t>п. 4.9</w:t>
        </w:r>
      </w:hyperlink>
      <w:r>
        <w:t xml:space="preserve"> настоящего Положения (далее - победители конкурса).</w:t>
      </w:r>
    </w:p>
    <w:p w:rsidR="005028C6" w:rsidRDefault="005028C6" w:rsidP="005028C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Победителям конкурса вручаются дипломы первой, второй и третьей степени, изготовленные в соответствии с </w:t>
      </w:r>
      <w:hyperlink w:anchor="P251" w:history="1">
        <w:r>
          <w:rPr>
            <w:color w:val="0000FF"/>
          </w:rPr>
          <w:t>описанием</w:t>
        </w:r>
      </w:hyperlink>
      <w:r>
        <w:t xml:space="preserve"> диплома конкурса на лучшую песню города Хабаровска "Я песней славлю город свой", согласно приложению N 3 к настоящему Положению. Дипломы победителей подписываются председателем жюри конкурса.</w:t>
      </w:r>
    </w:p>
    <w:p w:rsidR="005028C6" w:rsidRDefault="005028C6" w:rsidP="005028C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5028C6" w:rsidRDefault="005028C6" w:rsidP="005028C6">
      <w:pPr>
        <w:pStyle w:val="ConsPlusNormal"/>
        <w:jc w:val="both"/>
      </w:pPr>
      <w:r>
        <w:t xml:space="preserve">(п. 6.1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6.2. С победителями конкурса заключаются договоры на отчуждение исключительных прав с выплатой денежного вознаграждения: за I место - 40 000 рублей, за II место - 30 000 рублей, за III место - 20 000 рублей.</w:t>
      </w:r>
    </w:p>
    <w:p w:rsidR="005028C6" w:rsidRDefault="005028C6" w:rsidP="005028C6">
      <w:pPr>
        <w:pStyle w:val="ConsPlusNormal"/>
        <w:jc w:val="both"/>
      </w:pPr>
      <w:r>
        <w:t xml:space="preserve">(п. 6.2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12.07.2019 N 2301)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6.3. В случае написания произведения несколькими авторами денежное вознаграждение делится на количество авторов.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 xml:space="preserve">6.4.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12.07.2019 N 2301.</w:t>
      </w:r>
    </w:p>
    <w:p w:rsidR="005028C6" w:rsidRDefault="005028C6" w:rsidP="005028C6">
      <w:pPr>
        <w:pStyle w:val="ConsPlusNormal"/>
        <w:spacing w:before="220"/>
        <w:ind w:firstLine="540"/>
        <w:jc w:val="both"/>
      </w:pPr>
      <w:r>
        <w:t>6.5. Церемония награждения победителей конкурса проводится во время проведения праздничных мероприятий, приуроченных ко Дню города на базе учреждений управления культуры.</w:t>
      </w:r>
    </w:p>
    <w:p w:rsidR="005028C6" w:rsidRDefault="005028C6" w:rsidP="005028C6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25.08.2020 N 2654)</w:t>
      </w:r>
    </w:p>
    <w:p w:rsidR="00947FDA" w:rsidRDefault="005028C6"/>
    <w:sectPr w:rsidR="00947FDA" w:rsidSect="005028C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E0B"/>
    <w:rsid w:val="0040031B"/>
    <w:rsid w:val="005028C6"/>
    <w:rsid w:val="0076196D"/>
    <w:rsid w:val="00BD6785"/>
    <w:rsid w:val="00D1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7B32-B3A2-4DA1-B880-AF92F5EA8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8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28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B0188B34009581F6861A4E7F98DFD23F308B643F10F92788487F9296373EF4132033B0ED55F3C95F71645C2A3D6791822F9642266251C87E07D6BzClAF" TargetMode="External"/><Relationship Id="rId13" Type="http://schemas.openxmlformats.org/officeDocument/2006/relationships/hyperlink" Target="consultantplus://offline/ref=ADEB0188B34009581F6861A4E7F98DFD23F308B643F10F92788487F9296373EF4132033B0ED55F3C95F71647C8A3D6791822F9642266251C87E07D6BzClAF" TargetMode="External"/><Relationship Id="rId18" Type="http://schemas.openxmlformats.org/officeDocument/2006/relationships/hyperlink" Target="consultantplus://offline/ref=ADEB0188B34009581F6861A4E7F98DFD23F308B643F10F92788487F9296373EF4132033B0ED55F3C95F71640CAA3D6791822F9642266251C87E07D6BzClAF" TargetMode="External"/><Relationship Id="rId26" Type="http://schemas.openxmlformats.org/officeDocument/2006/relationships/hyperlink" Target="consultantplus://offline/ref=ADEB0188B34009581F6861A4E7F98DFD23F308B643F10F92788487F9296373EF4132033B0ED55F3C95F71642C2A3D6791822F9642266251C87E07D6BzClA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EB0188B34009581F6861A4E7F98DFD23F308B643F10F92788487F9296373EF4132033B0ED55F3C95F71641CCA3D6791822F9642266251C87E07D6BzClAF" TargetMode="External"/><Relationship Id="rId7" Type="http://schemas.openxmlformats.org/officeDocument/2006/relationships/hyperlink" Target="consultantplus://offline/ref=ADEB0188B34009581F6861A4E7F98DFD23F308B643F10F92788487F9296373EF4132033B0ED55F3C95F71645CBA3D6791822F9642266251C87E07D6BzClAF" TargetMode="External"/><Relationship Id="rId12" Type="http://schemas.openxmlformats.org/officeDocument/2006/relationships/hyperlink" Target="consultantplus://offline/ref=ADEB0188B34009581F6861A4E7F98DFD23F308B643F10F92788487F9296373EF4132033B0ED55F3C95F71647C9A3D6791822F9642266251C87E07D6BzClAF" TargetMode="External"/><Relationship Id="rId17" Type="http://schemas.openxmlformats.org/officeDocument/2006/relationships/hyperlink" Target="consultantplus://offline/ref=ADEB0188B34009581F6861A4E7F98DFD23F308B643F10F92788487F9296373EF4132033B0ED55F3C95F71647C2A3D6791822F9642266251C87E07D6BzClAF" TargetMode="External"/><Relationship Id="rId25" Type="http://schemas.openxmlformats.org/officeDocument/2006/relationships/hyperlink" Target="consultantplus://offline/ref=ADEB0188B34009581F6861A4E7F98DFD23F308B643F10F92788487F9296373EF4132033B0ED55F3C95F71642C3A3D6791822F9642266251C87E07D6BzClA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EB0188B34009581F6861A4E7F98DFD23F308B643F7069E7C8987F9296373EF4132033B0ED55F3C95F71645C9A3D6791822F9642266251C87E07D6BzClAF" TargetMode="External"/><Relationship Id="rId20" Type="http://schemas.openxmlformats.org/officeDocument/2006/relationships/hyperlink" Target="consultantplus://offline/ref=ADEB0188B34009581F6861A4E7F98DFD23F308B643F10F92788487F9296373EF4132033B0ED55F3C95F71641C9A3D6791822F9642266251C87E07D6BzClAF" TargetMode="External"/><Relationship Id="rId29" Type="http://schemas.openxmlformats.org/officeDocument/2006/relationships/hyperlink" Target="consultantplus://offline/ref=ADEB0188B34009581F6861A4E7F98DFD23F308B643F7069E7C8987F9296373EF4132033B0ED55F3C95F71646CFA3D6791822F9642266251C87E07D6BzCl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EB0188B34009581F6861A4E7F98DFD23F308B643F10F92788487F9296373EF4132033B0ED55F3C95F71644C3A3D6791822F9642266251C87E07D6BzClAF" TargetMode="External"/><Relationship Id="rId11" Type="http://schemas.openxmlformats.org/officeDocument/2006/relationships/hyperlink" Target="consultantplus://offline/ref=ADEB0188B34009581F6861A4E7F98DFD23F308B643F7069E7C8987F9296373EF4132033B0ED55F3C95F71645CAA3D6791822F9642266251C87E07D6BzClAF" TargetMode="External"/><Relationship Id="rId24" Type="http://schemas.openxmlformats.org/officeDocument/2006/relationships/hyperlink" Target="consultantplus://offline/ref=ADEB0188B34009581F6861A4E7F98DFD23F308B643F10F92788487F9296373EF4132033B0ED55F3C95F71642C8A3D6791822F9642266251C87E07D6BzClA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ADEB0188B34009581F6861A4E7F98DFD23F308B643F10F92788487F9296373EF4132033B0ED55F3C95F71644CCA3D6791822F9642266251C87E07D6BzClAF" TargetMode="External"/><Relationship Id="rId15" Type="http://schemas.openxmlformats.org/officeDocument/2006/relationships/hyperlink" Target="consultantplus://offline/ref=ADEB0188B34009581F6861A4E7F98DFD23F308B643F10F92788487F9296373EF4132033B0ED55F3C95F71647CCA3D6791822F9642266251C87E07D6BzClAF" TargetMode="External"/><Relationship Id="rId23" Type="http://schemas.openxmlformats.org/officeDocument/2006/relationships/hyperlink" Target="consultantplus://offline/ref=ADEB0188B34009581F6861A4E7F98DFD23F308B643F10F92788487F9296373EF4132033B0ED55F3C95F71642CAA3D6791822F9642266251C87E07D6BzClAF" TargetMode="External"/><Relationship Id="rId28" Type="http://schemas.openxmlformats.org/officeDocument/2006/relationships/hyperlink" Target="consultantplus://offline/ref=ADEB0188B34009581F6861A4E7F98DFD23F308B643F7069E7C8987F9296373EF4132033B0ED55F3C95F71646C9A3D6791822F9642266251C87E07D6BzClAF" TargetMode="External"/><Relationship Id="rId10" Type="http://schemas.openxmlformats.org/officeDocument/2006/relationships/hyperlink" Target="consultantplus://offline/ref=ADEB0188B34009581F6861A4E7F98DFD23F308B643F10F92788487F9296373EF4132033B0ED55F3C95F71647CBA3D6791822F9642266251C87E07D6BzClAF" TargetMode="External"/><Relationship Id="rId19" Type="http://schemas.openxmlformats.org/officeDocument/2006/relationships/hyperlink" Target="consultantplus://offline/ref=ADEB0188B34009581F6861A4E7F98DFD23F308B643F10F92788487F9296373EF4132033B0ED55F3C95F71640CCA3D6791822F9642266251C87E07D6BzClAF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ADEB0188B34009581F6861A4E7F98DFD23F308B643F7069E7C8987F9296373EF4132033B0ED55F3C95F71644CCA3D6791822F9642266251C87E07D6BzClAF" TargetMode="External"/><Relationship Id="rId9" Type="http://schemas.openxmlformats.org/officeDocument/2006/relationships/hyperlink" Target="consultantplus://offline/ref=ADEB0188B34009581F6861A4E7F98DFD23F308B643F10F92788487F9296373EF4132033B0ED55F3C95F71646C3A3D6791822F9642266251C87E07D6BzClAF" TargetMode="External"/><Relationship Id="rId14" Type="http://schemas.openxmlformats.org/officeDocument/2006/relationships/hyperlink" Target="consultantplus://offline/ref=ADEB0188B34009581F6861A4E7F98DFD23F308B643F10F92788487F9296373EF4132033B0ED55F3C95F71647CEA3D6791822F9642266251C87E07D6BzClAF" TargetMode="External"/><Relationship Id="rId22" Type="http://schemas.openxmlformats.org/officeDocument/2006/relationships/hyperlink" Target="consultantplus://offline/ref=ADEB0188B34009581F6861A4E7F98DFD23F308B643F10F92788487F9296373EF4132033B0ED55F3C95F71641C2A3D6791822F9642266251C87E07D6BzClAF" TargetMode="External"/><Relationship Id="rId27" Type="http://schemas.openxmlformats.org/officeDocument/2006/relationships/hyperlink" Target="consultantplus://offline/ref=ADEB0188B34009581F6861A4E7F98DFD23F308B643F7069E7C8987F9296373EF4132033B0ED55F3C95F71645C2A3D6791822F9642266251C87E07D6BzClAF" TargetMode="External"/><Relationship Id="rId30" Type="http://schemas.openxmlformats.org/officeDocument/2006/relationships/hyperlink" Target="consultantplus://offline/ref=ADEB0188B34009581F6861A4E7F98DFD23F308B643F10F92788487F9296373EF4132033B0ED55F3C95F71643CAA3D6791822F9642266251C87E07D6BzCl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2270</Words>
  <Characters>12944</Characters>
  <Application>Microsoft Office Word</Application>
  <DocSecurity>0</DocSecurity>
  <Lines>107</Lines>
  <Paragraphs>30</Paragraphs>
  <ScaleCrop>false</ScaleCrop>
  <Company/>
  <LinksUpToDate>false</LinksUpToDate>
  <CharactersWithSpaces>15184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2022-09-13T01:32:00Z</dcterms:created>
  <dcterms:modified xsi:type="dcterms:W3CDTF">2022-09-13T01:34:00Z</dcterms:modified>
</cp:coreProperties>
</file>