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EE" w:rsidRDefault="00EF532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Старт программы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 xml:space="preserve">Программа стартует уже первого сентября (по времени Камчатки). Очень символично, что именно в день знаний у молодых людей от 14 до 22 включительно </w:t>
      </w:r>
      <w:r>
        <w:rPr>
          <w:rFonts w:ascii="Times New Roman" w:hAnsi="Times New Roman" w:cs="Times New Roman"/>
          <w:sz w:val="28"/>
        </w:rPr>
        <w:t xml:space="preserve">лет может появиться электронная «Пушкинская карта» с 3000 рублей на посещение культурных мероприятий при подаче заявки на портале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 и регистрации в специальном мобильном приложении «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Культура». 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Потратить деньги можно только на культурны</w:t>
      </w:r>
      <w:r>
        <w:rPr>
          <w:rFonts w:ascii="Times New Roman" w:hAnsi="Times New Roman" w:cs="Times New Roman"/>
          <w:b/>
          <w:sz w:val="28"/>
        </w:rPr>
        <w:t>й досуг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 xml:space="preserve">Кроме того, что потратить деньги, положенные на счет, можно только на культурный досуг – купить билеты в музеи, театры, галереи, филармонии, консерватории и другие учреждения культуры, есть еще один важный момент – </w:t>
      </w:r>
      <w:r>
        <w:rPr>
          <w:rFonts w:ascii="Times New Roman" w:hAnsi="Times New Roman" w:cs="Times New Roman"/>
          <w:b/>
          <w:bCs/>
          <w:sz w:val="28"/>
        </w:rPr>
        <w:t>баланс Пушкинской карты нельзя по</w:t>
      </w:r>
      <w:r>
        <w:rPr>
          <w:rFonts w:ascii="Times New Roman" w:hAnsi="Times New Roman" w:cs="Times New Roman"/>
          <w:b/>
          <w:bCs/>
          <w:sz w:val="28"/>
        </w:rPr>
        <w:t xml:space="preserve">полнить самостоятельно, средства зачисляются на карту государством один раз в год. 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</w:pPr>
      <w:r>
        <w:rPr>
          <w:rFonts w:ascii="Times New Roman" w:hAnsi="Times New Roman" w:cs="Times New Roman"/>
          <w:b/>
          <w:sz w:val="28"/>
        </w:rPr>
        <w:t xml:space="preserve">Где можно потратить? 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Что немаловажно, действовать «Пушкинская карта» будет на территории всей России без ограничений, то есть ей можно воспользоваться не только в регионе</w:t>
      </w:r>
      <w:r>
        <w:rPr>
          <w:rFonts w:ascii="Times New Roman" w:hAnsi="Times New Roman" w:cs="Times New Roman"/>
          <w:sz w:val="28"/>
        </w:rPr>
        <w:t xml:space="preserve"> проживания, но и путешествуя по стране. В приложении «</w:t>
      </w:r>
      <w:proofErr w:type="spellStart"/>
      <w:r>
        <w:rPr>
          <w:rFonts w:ascii="Times New Roman" w:hAnsi="Times New Roman" w:cs="Times New Roman"/>
          <w:sz w:val="28"/>
        </w:rPr>
        <w:t>Госуслуги.Культура</w:t>
      </w:r>
      <w:proofErr w:type="spellEnd"/>
      <w:r>
        <w:rPr>
          <w:rFonts w:ascii="Times New Roman" w:hAnsi="Times New Roman" w:cs="Times New Roman"/>
          <w:sz w:val="28"/>
        </w:rPr>
        <w:t xml:space="preserve">» в зависимости от вашей </w:t>
      </w:r>
      <w:proofErr w:type="spellStart"/>
      <w:r>
        <w:rPr>
          <w:rFonts w:ascii="Times New Roman" w:hAnsi="Times New Roman" w:cs="Times New Roman"/>
          <w:sz w:val="28"/>
        </w:rPr>
        <w:t>геолокации</w:t>
      </w:r>
      <w:proofErr w:type="spellEnd"/>
      <w:r>
        <w:rPr>
          <w:rFonts w:ascii="Times New Roman" w:hAnsi="Times New Roman" w:cs="Times New Roman"/>
          <w:sz w:val="28"/>
        </w:rPr>
        <w:t xml:space="preserve"> вам будут предложены те учреждения культуры, которые находятся рядом с вами. Это правильно и удобно. Тем не менее, вам будет доступна вся палитра м</w:t>
      </w:r>
      <w:r>
        <w:rPr>
          <w:rFonts w:ascii="Times New Roman" w:hAnsi="Times New Roman" w:cs="Times New Roman"/>
          <w:sz w:val="28"/>
        </w:rPr>
        <w:t xml:space="preserve">ероприятий, выложенных на портале </w:t>
      </w:r>
      <w:proofErr w:type="spellStart"/>
      <w:r>
        <w:rPr>
          <w:rFonts w:ascii="Times New Roman" w:hAnsi="Times New Roman" w:cs="Times New Roman"/>
          <w:sz w:val="28"/>
        </w:rPr>
        <w:t>Культура.РФ</w:t>
      </w:r>
      <w:proofErr w:type="spellEnd"/>
      <w:r>
        <w:rPr>
          <w:rFonts w:ascii="Times New Roman" w:hAnsi="Times New Roman" w:cs="Times New Roman"/>
          <w:sz w:val="28"/>
        </w:rPr>
        <w:t xml:space="preserve"> и в самом приложении. Так что молодой человек может купить билет в любом учреждении культуры, которое присоединилось к программе «Пушкинская карта».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Средства можно потратить на билеты в федеральные, региональны</w:t>
      </w:r>
      <w:r>
        <w:rPr>
          <w:rFonts w:ascii="Times New Roman" w:hAnsi="Times New Roman" w:cs="Times New Roman"/>
          <w:sz w:val="28"/>
        </w:rPr>
        <w:t>е и даже частные учреждения культуры.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 xml:space="preserve">Как уже сказала Татьяна Алексеевна, 3000 рублей – сгораемые. То есть, сумму нужно потратить до конца года. 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Новый финансовый инструмент привлечет внимание еще большего количества молодых ребят в возрасте от 14 до 22 ле</w:t>
      </w:r>
      <w:r>
        <w:rPr>
          <w:rFonts w:ascii="Times New Roman" w:hAnsi="Times New Roman" w:cs="Times New Roman"/>
          <w:sz w:val="28"/>
        </w:rPr>
        <w:t>т к интересным проектам учреждений культуры и станет прекрасной возможностью приобщиться к богатому культурному наследию нашей страны.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Что нам это даст?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- мы увидим, насколько активна эта категория молодых граждан, насколько они заинтересованы в посещении </w:t>
      </w:r>
      <w:r>
        <w:rPr>
          <w:rFonts w:ascii="Times New Roman" w:hAnsi="Times New Roman" w:cs="Times New Roman"/>
          <w:sz w:val="28"/>
        </w:rPr>
        <w:t>театров, музеев, филармоний. Мы увидим, что смотрит молодежь, куда они ходят, что в приоритете.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кроме того, и это очень важно для нас, мы поймем, насколько активно работают наши учреждения культуры, насколько они востребованы, проводят ли они такие мероп</w:t>
      </w:r>
      <w:r>
        <w:rPr>
          <w:rFonts w:ascii="Times New Roman" w:hAnsi="Times New Roman" w:cs="Times New Roman"/>
          <w:sz w:val="28"/>
        </w:rPr>
        <w:t>риятия, которые могут заинтересовать молодежь. Это поможет нам принимать определенные управленческие решения.</w:t>
      </w:r>
    </w:p>
    <w:p w:rsidR="000B2DEE" w:rsidRDefault="000B2DEE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Активность учреждений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На сегодняшний день подключилось 1354 учреждения культуры из 85 регионов. И их количество растёт с каждым днем. Речь идет о</w:t>
      </w:r>
      <w:r>
        <w:rPr>
          <w:rFonts w:ascii="Times New Roman" w:hAnsi="Times New Roman" w:cs="Times New Roman"/>
          <w:sz w:val="28"/>
        </w:rPr>
        <w:t xml:space="preserve"> театрах, музеях, концертных площадках, библиотеках и творческих образовательных организациях. Да, даже в библиотеках проводятся интереснейшие платные лектории, семинары, курсы. Поэтому библиотеки мы тоже приглашаем к участию в программе.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Мы видим неподдел</w:t>
      </w:r>
      <w:r>
        <w:rPr>
          <w:rFonts w:ascii="Times New Roman" w:hAnsi="Times New Roman" w:cs="Times New Roman"/>
          <w:sz w:val="28"/>
        </w:rPr>
        <w:t xml:space="preserve">ьный интерес к проекту со стороны учреждений культуры. На сегодняшний день учреждениями представлено свыше 7 тысяч событий (7057) </w:t>
      </w:r>
      <w:r>
        <w:rPr>
          <w:rFonts w:ascii="Times New Roman" w:hAnsi="Times New Roman" w:cs="Times New Roman"/>
          <w:sz w:val="28"/>
        </w:rPr>
        <w:t xml:space="preserve">– это более около </w:t>
      </w:r>
      <w:r>
        <w:rPr>
          <w:rFonts w:ascii="Times New Roman" w:hAnsi="Times New Roman" w:cs="Times New Roman"/>
          <w:sz w:val="28"/>
        </w:rPr>
        <w:t>2 тыс. концертов, около</w:t>
      </w:r>
      <w:r>
        <w:rPr>
          <w:rFonts w:ascii="Times New Roman" w:hAnsi="Times New Roman" w:cs="Times New Roman"/>
          <w:sz w:val="28"/>
        </w:rPr>
        <w:t xml:space="preserve"> 5 тыс. постановок, выставки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культурно-образовательные мероприятия</w:t>
      </w:r>
      <w:r>
        <w:rPr>
          <w:rFonts w:ascii="Times New Roman" w:hAnsi="Times New Roman" w:cs="Times New Roman"/>
          <w:sz w:val="28"/>
        </w:rPr>
        <w:t>.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Все ме</w:t>
      </w:r>
      <w:r>
        <w:rPr>
          <w:rFonts w:ascii="Times New Roman" w:hAnsi="Times New Roman" w:cs="Times New Roman"/>
          <w:sz w:val="28"/>
        </w:rPr>
        <w:t xml:space="preserve">роприятия проходят </w:t>
      </w:r>
      <w:proofErr w:type="spellStart"/>
      <w:r>
        <w:rPr>
          <w:rFonts w:ascii="Times New Roman" w:hAnsi="Times New Roman" w:cs="Times New Roman"/>
          <w:sz w:val="28"/>
        </w:rPr>
        <w:t>модерацию</w:t>
      </w:r>
      <w:proofErr w:type="spellEnd"/>
      <w:r>
        <w:rPr>
          <w:rFonts w:ascii="Times New Roman" w:hAnsi="Times New Roman" w:cs="Times New Roman"/>
          <w:sz w:val="28"/>
        </w:rPr>
        <w:t xml:space="preserve">, их </w:t>
      </w:r>
      <w:proofErr w:type="spellStart"/>
      <w:r>
        <w:rPr>
          <w:rFonts w:ascii="Times New Roman" w:hAnsi="Times New Roman" w:cs="Times New Roman"/>
          <w:sz w:val="28"/>
        </w:rPr>
        <w:t>отсматривают</w:t>
      </w:r>
      <w:proofErr w:type="spellEnd"/>
      <w:r>
        <w:rPr>
          <w:rFonts w:ascii="Times New Roman" w:hAnsi="Times New Roman" w:cs="Times New Roman"/>
          <w:sz w:val="28"/>
        </w:rPr>
        <w:t xml:space="preserve"> экспертные советы, созданные в каждом регионе. 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К 1 сентября их будет еще больше — цифра растет с каждым днем.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учреждений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учреждений н</w:t>
      </w:r>
      <w:r>
        <w:rPr>
          <w:rFonts w:ascii="Times New Roman" w:hAnsi="Times New Roman" w:cs="Times New Roman"/>
          <w:sz w:val="28"/>
        </w:rPr>
        <w:t>аиболее активно подключаются театры (около 500) и музеи (более 400). Подключились в том числе и ча</w:t>
      </w:r>
      <w:r>
        <w:rPr>
          <w:rFonts w:ascii="Times New Roman" w:hAnsi="Times New Roman" w:cs="Times New Roman"/>
          <w:sz w:val="28"/>
        </w:rPr>
        <w:t xml:space="preserve">стные учреждения (40 шт.). 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очень рассчитываем на то, что молодые люди воспользуются этой новой возможностью и смогут посещать не только свои региональные, но и федеральные учреждения культуры. 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Где найти список мероприятий? 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Подробная афиша мероприяти</w:t>
      </w:r>
      <w:r>
        <w:rPr>
          <w:rFonts w:ascii="Times New Roman" w:hAnsi="Times New Roman" w:cs="Times New Roman"/>
          <w:sz w:val="28"/>
        </w:rPr>
        <w:t xml:space="preserve">й будет размещена на портале </w:t>
      </w:r>
      <w:proofErr w:type="spellStart"/>
      <w:r>
        <w:rPr>
          <w:rFonts w:ascii="Times New Roman" w:hAnsi="Times New Roman" w:cs="Times New Roman"/>
          <w:sz w:val="28"/>
        </w:rPr>
        <w:t>Культура.РФ</w:t>
      </w:r>
      <w:proofErr w:type="spellEnd"/>
      <w:r>
        <w:rPr>
          <w:rFonts w:ascii="Times New Roman" w:hAnsi="Times New Roman" w:cs="Times New Roman"/>
          <w:sz w:val="28"/>
        </w:rPr>
        <w:t xml:space="preserve"> и в приложении «</w:t>
      </w:r>
      <w:proofErr w:type="spellStart"/>
      <w:r>
        <w:rPr>
          <w:rFonts w:ascii="Times New Roman" w:hAnsi="Times New Roman" w:cs="Times New Roman"/>
          <w:sz w:val="28"/>
        </w:rPr>
        <w:t>Госуслуги.Культура</w:t>
      </w:r>
      <w:proofErr w:type="spellEnd"/>
      <w:r>
        <w:rPr>
          <w:rFonts w:ascii="Times New Roman" w:hAnsi="Times New Roman" w:cs="Times New Roman"/>
          <w:sz w:val="28"/>
        </w:rPr>
        <w:t>» с 1 сентября.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Разработка рекламной кампании</w:t>
      </w:r>
    </w:p>
    <w:p w:rsidR="000B2DEE" w:rsidRDefault="00EF532A">
      <w:pPr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lastRenderedPageBreak/>
        <w:t>«Пушкинская карта» – это проект для молодежи, поэтому очевидно, что именно они знают, как сделать информационную кампанию по-настоящем</w:t>
      </w:r>
      <w:r>
        <w:rPr>
          <w:rFonts w:ascii="Times New Roman" w:hAnsi="Times New Roman" w:cs="Times New Roman"/>
          <w:iCs/>
          <w:sz w:val="28"/>
        </w:rPr>
        <w:t xml:space="preserve">у яркой. Молодежь принимала активное участие в разработке рекламной кампании, был создан креативный кампус, который активно работал над визуальным видом карты. </w:t>
      </w:r>
    </w:p>
    <w:p w:rsidR="000B2DEE" w:rsidRDefault="00EF532A">
      <w:pPr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АНО «Национальные Приоритеты» провели креативный кампус для подростков из программ «Большая перемена» и «Твой Ход» и совместно разработали коммуникационную кампанию по запуску «Пушкинской карты». 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>Участники проявили все свои таланты и в итоге создали идеи,</w:t>
      </w:r>
      <w:r>
        <w:rPr>
          <w:rFonts w:ascii="Times New Roman" w:hAnsi="Times New Roman" w:cs="Times New Roman"/>
          <w:iCs/>
          <w:sz w:val="28"/>
        </w:rPr>
        <w:t xml:space="preserve"> на базе которых будет построена рекламная кампания программы. В том числе идеи дизайна самой карты, слогана и последующих активаций. Как в онлайн, так и в офлайн-среде. По словам участников креативного кампуса, суть рекламной кампании в том, что А. С. Пуш</w:t>
      </w:r>
      <w:r>
        <w:rPr>
          <w:rFonts w:ascii="Times New Roman" w:hAnsi="Times New Roman" w:cs="Times New Roman"/>
          <w:iCs/>
          <w:sz w:val="28"/>
        </w:rPr>
        <w:t xml:space="preserve">кин – настоящий </w:t>
      </w:r>
      <w:proofErr w:type="spellStart"/>
      <w:r>
        <w:rPr>
          <w:rFonts w:ascii="Times New Roman" w:hAnsi="Times New Roman" w:cs="Times New Roman"/>
          <w:iCs/>
          <w:sz w:val="28"/>
        </w:rPr>
        <w:t>амбассадор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для молодежи.  Его образ и цитаты знакомы всем со школы. В креативной концепции подростков он стал </w:t>
      </w:r>
      <w:proofErr w:type="spellStart"/>
      <w:r>
        <w:rPr>
          <w:rFonts w:ascii="Times New Roman" w:hAnsi="Times New Roman" w:cs="Times New Roman"/>
          <w:iCs/>
          <w:sz w:val="28"/>
        </w:rPr>
        <w:t>селебрити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21 века – новым символом культурной жизни молодёжи.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</w:pPr>
      <w:r>
        <w:rPr>
          <w:rFonts w:ascii="Times New Roman" w:hAnsi="Times New Roman" w:cs="Times New Roman"/>
          <w:b/>
          <w:bCs/>
          <w:sz w:val="28"/>
        </w:rPr>
        <w:t>Есть ли требования к учреждениям культуры для участия в программе?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программе учреждениям культуры необходимо иметь: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личный кабинет на специальном рабочем портале, который видят только учреждения культуры; возможность продажи билетов онлайн и в кассах учреждений с использованием специально выделенных платежны</w:t>
      </w:r>
      <w:r>
        <w:rPr>
          <w:rFonts w:ascii="Times New Roman" w:hAnsi="Times New Roman" w:cs="Times New Roman"/>
          <w:sz w:val="28"/>
        </w:rPr>
        <w:t xml:space="preserve">х терминалов. 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 xml:space="preserve">Но самое главное – это наличие спектаклей, концертов, экспозиций, интересных для молодежи. Речь идет о наличии в репертуаре произведений отечественной и зарубежной классики, направленной на формирование гармонично развитой личности; наличие </w:t>
      </w:r>
      <w:r>
        <w:rPr>
          <w:rFonts w:ascii="Times New Roman" w:hAnsi="Times New Roman" w:cs="Times New Roman"/>
          <w:sz w:val="28"/>
        </w:rPr>
        <w:t>коллекций, имеющих национальное, общероссийское и мировое историческое и художественное значение; применении в мероприятиях интерактивных, просветительских, образовательных и инклюзивных форматов работы с аудиторией.</w:t>
      </w:r>
    </w:p>
    <w:p w:rsidR="000B2DEE" w:rsidRDefault="000B2DEE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0B2DEE" w:rsidRDefault="00EF532A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 какому принципу составляется афиша?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культуры самостоятельно составляют афишу мероприятий для участия в программе «Пушкинская карта», которые направляются в личные кабинеты региональных экспертов на рассмотрение.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каждом регионе уже созданы и активно работают экспертные советы пр</w:t>
      </w:r>
      <w:r>
        <w:rPr>
          <w:rFonts w:ascii="Times New Roman" w:hAnsi="Times New Roman" w:cs="Times New Roman"/>
          <w:sz w:val="28"/>
        </w:rPr>
        <w:t>ограммы. Именно эксперты решают, станет то или иное культурное мероприятие участником программы «Пушкинская карта».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После одобрения экспертными советами учреждения культуры добавляют информацию о мероприятии в билетную систему, а подробная информация о сам</w:t>
      </w:r>
      <w:r>
        <w:rPr>
          <w:rFonts w:ascii="Times New Roman" w:hAnsi="Times New Roman" w:cs="Times New Roman"/>
          <w:sz w:val="28"/>
        </w:rPr>
        <w:t xml:space="preserve">ом культурном мероприятии попадает в афишу «Пушкинской карты» на портал </w:t>
      </w:r>
      <w:proofErr w:type="spellStart"/>
      <w:r>
        <w:rPr>
          <w:rFonts w:ascii="Times New Roman" w:hAnsi="Times New Roman" w:cs="Times New Roman"/>
          <w:sz w:val="28"/>
        </w:rPr>
        <w:t>Культура.РФ</w:t>
      </w:r>
      <w:proofErr w:type="spellEnd"/>
      <w:r>
        <w:rPr>
          <w:rFonts w:ascii="Times New Roman" w:hAnsi="Times New Roman" w:cs="Times New Roman"/>
          <w:sz w:val="28"/>
        </w:rPr>
        <w:t xml:space="preserve"> и в мобильное приложение «</w:t>
      </w:r>
      <w:proofErr w:type="spellStart"/>
      <w:r>
        <w:rPr>
          <w:rFonts w:ascii="Times New Roman" w:hAnsi="Times New Roman" w:cs="Times New Roman"/>
          <w:sz w:val="28"/>
        </w:rPr>
        <w:t>Госуслуги.Культура</w:t>
      </w:r>
      <w:proofErr w:type="spellEnd"/>
      <w:r>
        <w:rPr>
          <w:rFonts w:ascii="Times New Roman" w:hAnsi="Times New Roman" w:cs="Times New Roman"/>
          <w:sz w:val="28"/>
        </w:rPr>
        <w:t>». С этого момента мероприятия становится доступным для посещения по карте участника.</w:t>
      </w:r>
    </w:p>
    <w:p w:rsidR="000B2DEE" w:rsidRDefault="000B2DEE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0B2DEE" w:rsidRDefault="00EF532A">
      <w:pPr>
        <w:jc w:val="both"/>
      </w:pPr>
      <w:r>
        <w:rPr>
          <w:rFonts w:ascii="Times New Roman" w:hAnsi="Times New Roman" w:cs="Times New Roman"/>
          <w:b/>
          <w:bCs/>
          <w:sz w:val="28"/>
        </w:rPr>
        <w:t>Примеры крупных учреждений культуры, подк</w:t>
      </w:r>
      <w:r>
        <w:rPr>
          <w:rFonts w:ascii="Times New Roman" w:hAnsi="Times New Roman" w:cs="Times New Roman"/>
          <w:b/>
          <w:bCs/>
          <w:sz w:val="28"/>
        </w:rPr>
        <w:t>лючившихся к программе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b/>
          <w:bCs/>
          <w:sz w:val="28"/>
        </w:rPr>
        <w:t>Театры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Российский государственный академический Большой драматический театр имени Г. А. Товстоногова»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Государственный академический центральный театр кукол имени С. В. Образцова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Российский государственный театр «</w:t>
      </w:r>
      <w:proofErr w:type="spellStart"/>
      <w:r>
        <w:rPr>
          <w:rFonts w:ascii="Times New Roman" w:hAnsi="Times New Roman" w:cs="Times New Roman"/>
          <w:sz w:val="28"/>
        </w:rPr>
        <w:t>Сатирикон</w:t>
      </w:r>
      <w:proofErr w:type="spellEnd"/>
      <w:r>
        <w:rPr>
          <w:rFonts w:ascii="Times New Roman" w:hAnsi="Times New Roman" w:cs="Times New Roman"/>
          <w:sz w:val="28"/>
        </w:rPr>
        <w:t>» имен</w:t>
      </w:r>
      <w:r>
        <w:rPr>
          <w:rFonts w:ascii="Times New Roman" w:hAnsi="Times New Roman" w:cs="Times New Roman"/>
          <w:sz w:val="28"/>
        </w:rPr>
        <w:t>и Аркадия Райкина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Государственный академический Малый театр России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Московский государственный академический детский музыкальный театр имени Н. И. Сац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Мариинский театр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Государственный академический Большой театр России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Московский Художественный </w:t>
      </w:r>
      <w:r>
        <w:rPr>
          <w:rFonts w:ascii="Times New Roman" w:hAnsi="Times New Roman" w:cs="Times New Roman"/>
          <w:sz w:val="28"/>
        </w:rPr>
        <w:t>академический театр имени А. П. Чехова</w:t>
      </w:r>
    </w:p>
    <w:p w:rsidR="000B2DEE" w:rsidRDefault="00EF53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Национальный драматический театр России (Александринский театр)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Российский государственный академический театр драмы имени Федора Волкова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Музеи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Государственный военно-исторический и природный музей-заповедник «</w:t>
      </w:r>
      <w:r>
        <w:rPr>
          <w:rFonts w:ascii="Times New Roman" w:hAnsi="Times New Roman" w:cs="Times New Roman"/>
          <w:sz w:val="28"/>
        </w:rPr>
        <w:t>Куликово поле»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 Государственный музей изобразительных искусств имени А. С. Пушкина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 Политехнический музей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lastRenderedPageBreak/>
        <w:t>- Музеи Московского Кремля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 Государственная Третьяковская галерея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 Государственный исторический музей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 xml:space="preserve">- Государственный музей-заповедник </w:t>
      </w:r>
      <w:r>
        <w:rPr>
          <w:rFonts w:ascii="Times New Roman" w:hAnsi="Times New Roman" w:cs="Times New Roman"/>
          <w:sz w:val="28"/>
        </w:rPr>
        <w:t>«Ростовский кремль»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Саратовский государственный художественный музей им. А. Н. Радищева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Государственный центральный театральный музей им. А. А. Бахрушина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</w:pPr>
      <w:r>
        <w:rPr>
          <w:rFonts w:ascii="Times New Roman" w:hAnsi="Times New Roman" w:cs="Times New Roman"/>
          <w:b/>
          <w:bCs/>
          <w:sz w:val="28"/>
        </w:rPr>
        <w:t>Ответ на возможные вопросы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b/>
          <w:bCs/>
          <w:sz w:val="28"/>
        </w:rPr>
        <w:t xml:space="preserve">- Зачем в программе участвует Большой театр, если самый дешевый билет </w:t>
      </w:r>
      <w:r>
        <w:rPr>
          <w:rFonts w:ascii="Times New Roman" w:hAnsi="Times New Roman" w:cs="Times New Roman"/>
          <w:b/>
          <w:bCs/>
          <w:sz w:val="28"/>
        </w:rPr>
        <w:t>туда стоит от 10 тысяч?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В продаже есть билеты по 3000 рублей и ниже. Например, на Лебединое озеро в продаже были билеты от 1500.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Цена билетов до 3000 рублей присутствует в каждом спектакле Большого театра.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 xml:space="preserve">Открыта продажа на спектакль Свадьба Фигаро, на </w:t>
      </w:r>
      <w:r>
        <w:rPr>
          <w:rFonts w:ascii="Times New Roman" w:hAnsi="Times New Roman" w:cs="Times New Roman"/>
          <w:sz w:val="28"/>
        </w:rPr>
        <w:t>который сейчас более 2000 билетов с максимальной стоимостью 2000 руб., при этом минимальная цена 400 руб.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 xml:space="preserve">На спектакль Царская невеста на Исторической сцене поступило в продажу более 500 билетов стоимостью до 3000 рублей. 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 xml:space="preserve">И это при существующих ограничениях, которые заставляют закрыть к продаже большое количество билетов, в том числе и до 3000 рублей. 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- Можно ли оформить возврат билета?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Да. Средства будут возвращены, баланс карты пополнится на ту сумму, на которую был к</w:t>
      </w:r>
      <w:r>
        <w:rPr>
          <w:rFonts w:ascii="Times New Roman" w:hAnsi="Times New Roman" w:cs="Times New Roman"/>
          <w:sz w:val="28"/>
        </w:rPr>
        <w:t xml:space="preserve">уплен билет. Важно отметить, что в живые деньги это не превратится — </w:t>
      </w:r>
      <w:proofErr w:type="spellStart"/>
      <w:r>
        <w:rPr>
          <w:rFonts w:ascii="Times New Roman" w:hAnsi="Times New Roman" w:cs="Times New Roman"/>
          <w:sz w:val="28"/>
        </w:rPr>
        <w:t>озвращенные</w:t>
      </w:r>
      <w:proofErr w:type="spellEnd"/>
      <w:r>
        <w:rPr>
          <w:rFonts w:ascii="Times New Roman" w:hAnsi="Times New Roman" w:cs="Times New Roman"/>
          <w:sz w:val="28"/>
        </w:rPr>
        <w:t xml:space="preserve"> средства опять же можно будет потратить только на посещения учреждений культуры.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 xml:space="preserve">- Если у человека нет смартфона (и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соответсвенно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приложения) или компьютера, как ему выпустит</w:t>
      </w:r>
      <w:r>
        <w:rPr>
          <w:rFonts w:ascii="Times New Roman" w:hAnsi="Times New Roman" w:cs="Times New Roman"/>
          <w:b/>
          <w:bCs/>
          <w:sz w:val="28"/>
        </w:rPr>
        <w:t>ь карту.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Карту можно выпустить в отделении Почта Банка.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- Могут ли частные учреждения культуры участвовать?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 xml:space="preserve">- Конечно, они уже участвуют. </w:t>
      </w:r>
    </w:p>
    <w:p w:rsidR="000B2DEE" w:rsidRDefault="00EF532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- Можно ли оплатить билет частично Пушкинской картой и частично своими деньгами, если не хватает на билет?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 xml:space="preserve">- Пока </w:t>
      </w:r>
      <w:r>
        <w:rPr>
          <w:rFonts w:ascii="Times New Roman" w:hAnsi="Times New Roman" w:cs="Times New Roman"/>
          <w:sz w:val="28"/>
        </w:rPr>
        <w:t>нет, но, если будут запросы, этот вопрос будет проработан.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- Возможно ли взять билет не только на себя, но и на бабушку, например, - интереснее ходить не в одиночку.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Пока нет, при всем уважении к бабушкам.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 xml:space="preserve">- Почему бы не завлекать детей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мультимедийностью</w:t>
      </w:r>
      <w:proofErr w:type="spellEnd"/>
      <w:r>
        <w:rPr>
          <w:rFonts w:ascii="Times New Roman" w:hAnsi="Times New Roman" w:cs="Times New Roman"/>
          <w:b/>
          <w:bCs/>
          <w:sz w:val="28"/>
        </w:rPr>
        <w:t>, отдав все эти деньги музеям и театрам?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 xml:space="preserve">- Министерство и так активно этим занимается. Для этого, например, разработано мобильное приложение Артефакт — цифровыми гидами в рамках нацпроекта «Культура» </w:t>
      </w:r>
      <w:proofErr w:type="gramStart"/>
      <w:r>
        <w:rPr>
          <w:rFonts w:ascii="Times New Roman" w:hAnsi="Times New Roman" w:cs="Times New Roman"/>
          <w:sz w:val="28"/>
        </w:rPr>
        <w:t>ежегодно  оснащаются</w:t>
      </w:r>
      <w:proofErr w:type="gramEnd"/>
      <w:r>
        <w:rPr>
          <w:rFonts w:ascii="Times New Roman" w:hAnsi="Times New Roman" w:cs="Times New Roman"/>
          <w:sz w:val="28"/>
        </w:rPr>
        <w:t xml:space="preserve"> музеи. </w:t>
      </w:r>
    </w:p>
    <w:p w:rsidR="000B2DEE" w:rsidRDefault="000B2DEE">
      <w:pPr>
        <w:jc w:val="both"/>
        <w:rPr>
          <w:rFonts w:ascii="Times New Roman" w:hAnsi="Times New Roman" w:cs="Times New Roman"/>
          <w:sz w:val="28"/>
        </w:rPr>
      </w:pPr>
    </w:p>
    <w:p w:rsidR="000B2DEE" w:rsidRDefault="00EF532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- Что дел</w:t>
      </w:r>
      <w:r>
        <w:rPr>
          <w:rFonts w:ascii="Times New Roman" w:hAnsi="Times New Roman" w:cs="Times New Roman"/>
          <w:b/>
          <w:bCs/>
          <w:sz w:val="28"/>
        </w:rPr>
        <w:t xml:space="preserve">ать жителям тех регионов, в которых практически нет учреждений культуры? </w:t>
      </w:r>
    </w:p>
    <w:p w:rsidR="000B2DEE" w:rsidRDefault="00EF532A">
      <w:pPr>
        <w:jc w:val="both"/>
      </w:pPr>
      <w:r>
        <w:rPr>
          <w:rFonts w:ascii="Times New Roman" w:hAnsi="Times New Roman" w:cs="Times New Roman"/>
          <w:sz w:val="28"/>
        </w:rPr>
        <w:t>- На данный момент в регионах уже прорабатываются вопросы, чтобы в каждый субъект приезжали коллективы с гастролями. Таким образом у жителей появится возможность посещать спектакли и</w:t>
      </w:r>
      <w:r>
        <w:rPr>
          <w:rFonts w:ascii="Times New Roman" w:hAnsi="Times New Roman" w:cs="Times New Roman"/>
          <w:sz w:val="28"/>
        </w:rPr>
        <w:t xml:space="preserve"> выставки за счет увеличения гастрольных активностей. </w:t>
      </w:r>
    </w:p>
    <w:sectPr w:rsidR="000B2D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EE"/>
    <w:rsid w:val="000B2DEE"/>
    <w:rsid w:val="00E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93FF"/>
  <w15:docId w15:val="{8974B15E-C512-44CA-BC35-88E567D6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styleId="a3">
    <w:name w:val="FollowedHyperlink"/>
    <w:qFormat/>
    <w:rPr>
      <w:color w:val="954F72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93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Босюк Татьяна Сергеевна</dc:creator>
  <dc:description/>
  <cp:lastModifiedBy>Сергей Чирков</cp:lastModifiedBy>
  <cp:revision>2</cp:revision>
  <dcterms:created xsi:type="dcterms:W3CDTF">2021-08-29T18:28:00Z</dcterms:created>
  <dcterms:modified xsi:type="dcterms:W3CDTF">2021-08-29T18:28:00Z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